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240"/>
      </w:pPr>
      <w:r>
        <w:t xml:space="preserve">Alignio Desktop 3 : foire aux questions</w:t>
      </w:r>
    </w:p>
    <w:p>
      <w:pPr>
        <w:pStyle w:val="Heading2"/>
        <w:spacing w:after="100" w:before="240"/>
      </w:pPr>
      <w:r>
        <w:t xml:space="preserve">Comment fonctionne la prétraduction?</w:t>
      </w:r>
    </w:p>
    <w:p>
      <w:pPr>
        <w:spacing w:after="120" w:before="0"/>
      </w:pPr>
      <w:r>
        <w:t xml:space="preserve">La prétraduction remplit chaque segment qui a une correspondance de 75 % ou plus.</w:t>
      </w:r>
    </w:p>
    <w:p>
      <w:pPr>
        <w:pStyle w:val="Heading2"/>
        <w:spacing w:after="100" w:before="240"/>
      </w:pPr>
      <w:r>
        <w:t xml:space="preserve">Quelle est la différence entre une correspondance en contexte et une correspondance partielle?</w:t>
      </w:r>
    </w:p>
    <w:p>
      <w:pPr>
        <w:spacing w:after="120" w:before="0"/>
      </w:pPr>
      <w:r>
        <w:t xml:space="preserve">Une correspondance en contexte a aussi les mêmes segments voisins; une correspondance partielle ne fait que </w:t>
      </w:r>
      <w:r>
        <w:rPr>
          <w:i/>
          <w:iCs/>
        </w:rPr>
        <w:t xml:space="preserve">ressembler</w:t>
      </w:r>
      <w:r>
        <w:t xml:space="preserve"> au segment enregistré.</w:t>
      </w:r>
    </w:p>
    <w:p>
      <w:pPr>
        <w:pStyle w:val="Heading2"/>
        <w:spacing w:after="100" w:before="240"/>
      </w:pPr>
      <w:r>
        <w:t xml:space="preserve">Comment afficher chaque balise en entier?</w:t>
      </w:r>
    </w:p>
    <w:p>
      <w:pPr>
        <w:spacing w:after="120" w:before="0"/>
      </w:pPr>
      <w:r>
        <w:t xml:space="preserve">Maintenez la touche Alt enfoncée pendant deux secondes pour afficher chaque balise en entier.</w:t>
      </w:r>
    </w:p>
    <w:p>
      <w:pPr>
        <w:pStyle w:val="Heading2"/>
        <w:spacing w:after="100" w:before="240"/>
      </w:pPr>
      <w:r>
        <w:t xml:space="preserve">Alignio peut-il utiliser la traduction automatique?</w:t>
      </w:r>
    </w:p>
    <w:p>
      <w:pPr>
        <w:spacing w:after="120" w:before="0"/>
      </w:pPr>
      <w:r>
        <w:t xml:space="preserve">Oui, un moteur de traduction automatique peut être ajouté comme </w:t>
      </w:r>
      <w:r>
        <w:rPr>
          <w:b/>
          <w:bCs/>
        </w:rPr>
        <w:t xml:space="preserve">source de propositions</w:t>
      </w:r>
      <w:r>
        <w:t xml:space="preserve">, à côté de la mémoire.</w:t>
      </w:r>
    </w:p>
    <w:p>
      <w:pPr>
        <w:pStyle w:val="Heading2"/>
        <w:spacing w:after="100" w:before="240"/>
      </w:pPr>
      <w:r>
        <w:t xml:space="preserve">Puis-je obtenir un remboursement?</w:t>
      </w:r>
    </w:p>
    <w:p>
      <w:pPr>
        <w:spacing w:after="120" w:before="0"/>
      </w:pPr>
      <w:r>
        <w:t xml:space="preserve">Vous pouvez annuler une licence dans les </w:t>
      </w:r>
      <w:r>
        <w:rPr>
          <w:b/>
          <w:bCs/>
        </w:rPr>
        <w:t xml:space="preserve">30 jours</w:t>
      </w:r>
      <w:r>
        <w:t xml:space="preserve"> suivant l'achat pour obtenir un remboursement complet.</w:t>
      </w:r>
    </w:p>
    <w:p>
      <w:pPr>
        <w:pStyle w:val="Heading2"/>
        <w:spacing w:after="100" w:before="240"/>
      </w:pPr>
      <w:r>
        <w:t xml:space="preserve">Que couvre le soutien?</w:t>
      </w:r>
    </w:p>
    <w:p>
      <w:pPr>
        <w:spacing w:after="120" w:before="0"/>
      </w:pPr>
      <w:r>
        <w:t xml:space="preserve">Le soutien ne couvre pas les fichiers produits par d'autres outils de traduction.</w:t>
      </w:r>
    </w:p>
    <w:p>
      <w:pPr>
        <w:spacing w:after="120" w:before="0"/>
      </w:pPr>
      <w:r>
        <w:t xml:space="preserve">Conservez votre numéro de facture : il est exigé pour toute demande de soutien.</w:t>
      </w:r>
    </w:p>
    <w:p>
      <w:pPr>
        <w:pStyle w:val="Heading2"/>
        <w:spacing w:after="100" w:before="240"/>
      </w:pPr>
      <w:r>
        <w:t xml:space="preserve">Comment joindre le service à la clientèle?</w:t>
      </w:r>
    </w:p>
    <w:p>
      <w:pPr>
        <w:spacing w:after="120" w:before="0"/>
      </w:pPr>
      <w:r>
        <w:t xml:space="preserve">Écrivez à soutien@alignio.example ou passez par notre </w:t>
      </w:r>
      <w:hyperlink w:history="1" r:id="rIdcw2fp-v5rk3kvn1faw1u3">
        <w:r>
          <w:rPr>
            <w:rStyle w:val="Hyperlink"/>
          </w:rPr>
          <w:t xml:space="preserve">page de soutien</w:t>
        </w:r>
      </w:hyperlink>
      <w:r>
        <w:t xml:space="preserve">, en indiquant votre </w:t>
      </w:r>
      <w:r>
        <w:rPr>
          <w:b/>
          <w:bCs/>
        </w:rPr>
        <w:t xml:space="preserve">numéro de licence</w:t>
      </w:r>
      <w:r>
        <w:t xml:space="preserve">.</w:t>
      </w:r>
    </w:p>
    <w:p>
      <w:pPr>
        <w:pStyle w:val="Heading2"/>
        <w:spacing w:after="100" w:before="240"/>
      </w:pPr>
      <w:r>
        <w:t xml:space="preserve">Quels formats de fichiers Alignio accepte-t-il?</w:t>
      </w:r>
    </w:p>
    <w:p>
      <w:pPr>
        <w:spacing w:after="120" w:before="0"/>
      </w:pPr>
      <w:r>
        <w:t xml:space="preserve">Alignio accepte les fichiers </w:t>
      </w:r>
      <w:r>
        <w:rPr>
          <w:rFonts w:ascii="Courier New" w:cs="Courier New" w:eastAsia="Courier New" w:hAnsi="Courier New"/>
        </w:rPr>
        <w:t xml:space="preserve">.docx</w:t>
      </w:r>
      <w:r>
        <w:t xml:space="preserve">, </w:t>
      </w:r>
      <w:r>
        <w:rPr>
          <w:rFonts w:ascii="Courier New" w:cs="Courier New" w:eastAsia="Courier New" w:hAnsi="Courier New"/>
        </w:rPr>
        <w:t xml:space="preserve">.xlsx</w:t>
      </w:r>
      <w:r>
        <w:t xml:space="preserve"> et </w:t>
      </w:r>
      <w:r>
        <w:rPr>
          <w:rFonts w:ascii="Courier New" w:cs="Courier New" w:eastAsia="Courier New" w:hAnsi="Courier New"/>
        </w:rPr>
        <w:t xml:space="preserve">.html</w:t>
      </w:r>
      <w:r>
        <w:t xml:space="preserve"> </w:t>
      </w:r>
      <w:r>
        <w:rPr>
          <w:sz w:val="18"/>
          <w:szCs w:val="18"/>
        </w:rPr>
        <w:t xml:space="preserve">(depuis la version 3)</w:t>
      </w:r>
      <w:r>
        <w:t xml:space="preserve">; la liste complète est dans le guide.</w:t>
      </w:r>
    </w:p>
    <w:p>
      <w:pPr>
        <w:pStyle w:val="Heading2"/>
        <w:spacing w:after="100" w:before="240"/>
      </w:pPr>
      <w:r>
        <w:t xml:space="preserve">Puis-je modifier une mémoire pendant qu'un projet l'utilise?</w:t>
      </w:r>
    </w:p>
    <w:p>
      <w:pPr>
        <w:spacing w:after="120" w:before="0"/>
      </w:pPr>
      <w:r>
        <w:rPr>
          <w:color w:val="C00000"/>
        </w:rPr>
        <w:t xml:space="preserve">Non.</w:t>
      </w:r>
      <w:r>
        <w:t xml:space="preserve"> Fermez le projet avant de modifier la mémoire, sinon vos dernières validations peuvent être perdues.</w:t>
      </w:r>
    </w:p>
    <w:p>
      <w:pPr>
        <w:pStyle w:val="Heading2"/>
        <w:spacing w:after="100" w:before="240"/>
      </w:pPr>
      <w:r>
        <w:t xml:space="preserve">Que signifient les couleurs des correspondances?</w:t>
      </w:r>
    </w:p>
    <w:p>
      <w:pPr>
        <w:spacing w:after="120" w:before="0"/>
      </w:pPr>
      <w:r>
        <w:t xml:space="preserve">Une correspondance en contexte s'affiche en vert et une correspondance partielle en jaune.</w:t>
      </w:r>
    </w:p>
    <w:sectPr>
      <w:pgSz w:w="11906" w:h="16838" w:orient="portrait"/>
      <w:pgMar w:top="1300" w:right="1400" w:bottom="13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star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w2fp-v5rk3kvn1faw1u3" Type="http://schemas.openxmlformats.org/officeDocument/2006/relationships/hyperlink" Target="https://www.alignio.example/soutien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2026-10-10T18:22:04.730Z</dcterms:created>
  <dcterms:modified xsi:type="dcterms:W3CDTF">2026-10-10T18:22:04.730Z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