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Heading1"/>
      </w:pPr>
      <w:r>
        <w:t xml:space="preserve">Guide de démarrage de TradTech Studio</w:t>
      </w:r>
    </w:p>
    <w:p>
      <w:r>
        <w:t xml:space="preserve">Ce guide vous emmène de l'installation à votre première traduction. Comptez une </w:t>
      </w:r>
      <w:r>
        <w:rPr>
          <w:b/>
        </w:rPr>
        <w:t xml:space="preserve">quinzaine de minutes</w:t>
      </w:r>
      <w:r>
        <w:t xml:space="preserve">. La version détaillée est sur </w:t>
      </w:r>
      <w:hyperlink r:id="rId100">
        <w:r>
          <w:rPr>
            <w:rStyle w:val="Hyperlink"/>
          </w:rPr>
          <w:t xml:space="preserve">notre site</w:t>
        </w:r>
      </w:hyperlink>
      <w:r>
        <w:t xml:space="preserve">.</w:t>
      </w:r>
    </w:p>
    <w:p>
      <w:pPr>
        <w:pStyle w:val="Heading2"/>
      </w:pPr>
      <w:r>
        <w:t xml:space="preserve">Avant de commencer</w:t>
      </w:r>
    </w:p>
    <w:p>
      <w:r>
        <w:t xml:space="preserve">TradTech Studio existe en deux versions, </w:t>
      </w:r>
      <w:r>
        <w:rPr>
          <w:i/>
        </w:rPr>
        <w:t xml:space="preserve">Solo</w:t>
      </w:r>
      <w:r>
        <w:t xml:space="preserve"> et </w:t>
      </w:r>
      <w:r>
        <w:rPr>
          <w:i/>
        </w:rPr>
        <w:t xml:space="preserve">Équipe</w:t>
      </w:r>
      <w:r>
        <w:t xml:space="preserve">. Ce guide décrit la version </w:t>
      </w:r>
      <w:r>
        <w:rPr>
          <w:i/>
        </w:rPr>
        <w:t xml:space="preserve">Solo</w:t>
      </w:r>
      <w:r>
        <w:t xml:space="preserve">. Les deux s'installent de la même façon.</w:t>
      </w:r>
    </w:p>
    <w:p>
      <w:pPr>
        <w:pStyle w:val="ListParagraph"/>
        <w:numPr>
          <w:ilvl w:val="0"/>
          <w:numId w:val="1"/>
        </w:numPr>
      </w:pPr>
      <w:r>
        <w:t xml:space="preserve">Un ordinateur sous Windows 10 ou plus récent, ou sous macOS 13 ou plus récent.</w:t>
      </w:r>
    </w:p>
    <w:p>
      <w:pPr>
        <w:pStyle w:val="ListParagraph"/>
        <w:numPr>
          <w:ilvl w:val="0"/>
          <w:numId w:val="1"/>
        </w:numPr>
      </w:pPr>
      <w:r>
        <w:t xml:space="preserve">Deux gigaoctets d'espace disque.</w:t>
      </w:r>
    </w:p>
    <w:p>
      <w:pPr>
        <w:pStyle w:val="ListParagraph"/>
        <w:numPr>
          <w:ilvl w:val="0"/>
          <w:numId w:val="1"/>
        </w:numPr>
      </w:pPr>
      <w:r>
        <w:t xml:space="preserve">Un accès en écriture au dossier </w:t>
      </w:r>
      <w:r>
        <w:rPr>
          <w:rFonts w:ascii="Courier New" w:hAnsi="Courier New"/>
        </w:rPr>
        <w:t xml:space="preserve">Documents/TradTech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La clé d'activation reçue à l'achat, envoyée à l'adresse du </w:t>
      </w:r>
      <w:r>
        <w:rPr>
          <w:b/>
        </w:rPr>
        <w:t xml:space="preserve">compte client</w:t>
      </w:r>
      <w:r>
        <w:t xml:space="preserve">.</w:t>
      </w:r>
    </w:p>
    <w:p>
      <w:pPr>
        <w:pStyle w:val="Heading2"/>
      </w:pPr>
      <w:r>
        <w:t xml:space="preserve">Installer le logiciel</w:t>
      </w:r>
    </w:p>
    <w:p>
      <w:pPr>
        <w:pStyle w:val="ListParagraph"/>
        <w:numPr>
          <w:ilvl w:val="0"/>
          <w:numId w:val="2"/>
        </w:numPr>
      </w:pPr>
      <w:r>
        <w:t xml:space="preserve">Téléchargez l'installateur depuis </w:t>
      </w:r>
      <w:hyperlink r:id="rId103">
        <w:r>
          <w:rPr>
            <w:rStyle w:val="Hyperlink"/>
          </w:rPr>
          <w:t xml:space="preserve">votre espace client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Ouvrez </w:t>
      </w:r>
      <w:r>
        <w:rPr>
          <w:rFonts w:ascii="Courier New" w:hAnsi="Courier New"/>
        </w:rPr>
        <w:t xml:space="preserve">TradTechStudio-4.2.dmg</w:t>
      </w:r>
      <w:r>
        <w:t xml:space="preserve"> et suivez les étapes.</w:t>
      </w:r>
    </w:p>
    <w:p>
      <w:pPr>
        <w:pStyle w:val="ListParagraph"/>
        <w:numPr>
          <w:ilvl w:val="0"/>
          <w:numId w:val="2"/>
        </w:numPr>
      </w:pPr>
      <w:r>
        <w:t xml:space="preserve">Au premier lancement, collez votre clé dans le champ </w:t>
      </w:r>
      <w:r>
        <w:rPr>
          <w:b/>
        </w:rPr>
        <w:t xml:space="preserve">Activation</w:t>
      </w:r>
      <w:r>
        <w:t xml:space="preserve">.</w:t>
      </w:r>
    </w:p>
    <w:p>
      <w:r>
        <w:t xml:space="preserve">Sans clé, TradTech Studio démarre en </w:t>
      </w:r>
      <w:r>
        <w:rPr>
          <w:b/>
          <w:color w:val="C00000"/>
        </w:rPr>
        <w:t xml:space="preserve">mode démonstration</w:t>
      </w:r>
      <w:r>
        <w:t xml:space="preserve"> : cinq segments par fichier, et l'export est </w:t>
      </w:r>
      <w:r>
        <w:rPr>
          <w:i/>
        </w:rPr>
        <w:t xml:space="preserve">désactivé</w:t>
      </w:r>
      <w:r>
        <w:t xml:space="preserve">.</w:t>
      </w:r>
    </w:p>
    <w:p>
      <w:pPr>
        <w:pStyle w:val="Heading2"/>
      </w:pPr>
      <w:r>
        <w:t xml:space="preserve">Créer votre première mémoire</w:t>
      </w:r>
    </w:p>
    <w:p>
      <w:r>
        <w:t xml:space="preserve">Une mémoire de traduction est une base de données qui conserve vos phrases déjà traduites. La mémoire ne traduit rien elle-même. Elle ne propose que ce qu'un traducteur y a mis avant vous.</w:t>
      </w:r>
    </w:p>
    <w:p>
      <w:r>
        <w:t xml:space="preserve">Le chemin est </w:t>
      </w:r>
      <w:r>
        <w:rPr>
          <w:rFonts w:ascii="Courier New" w:hAnsi="Courier New"/>
        </w:rPr>
        <w:t xml:space="preserve">Ressources &gt; Nouvelle mémoire</w:t>
      </w:r>
      <w:r>
        <w:t xml:space="preserve">. Si vous hésitez sur les réglages, </w:t>
      </w:r>
      <w:hyperlink r:id="rId100">
        <w:r>
          <w:rPr>
            <w:rStyle w:val="Hyperlink"/>
          </w:rPr>
          <w:t xml:space="preserve">notre blogue</w:t>
        </w:r>
      </w:hyperlink>
      <w:r>
        <w:t xml:space="preserve"> les explique un par un.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4400"/>
        <w:gridCol w:w="4400"/>
      </w:tblGrid>
      <w:tr>
        <w:tc>
          <w:tcPr>
            <w:tcW w:w="4400" w:type="dxa"/>
          </w:tcPr>
          <w:p>
            <w:r>
              <w:rPr>
                <w:b/>
              </w:rPr>
              <w:t xml:space="preserve">Réglage</w:t>
            </w:r>
          </w:p>
        </w:tc>
        <w:tc>
          <w:tcPr>
            <w:tcW w:w="4400" w:type="dxa"/>
          </w:tcPr>
          <w:p>
            <w:r>
              <w:rPr>
                <w:b/>
              </w:rPr>
              <w:t xml:space="preserve">Ce qu'il décide</w:t>
            </w:r>
          </w:p>
        </w:tc>
      </w:tr>
      <w:tr>
        <w:tc>
          <w:tcPr>
            <w:tcW w:w="4400" w:type="dxa"/>
          </w:tcPr>
          <w:p>
            <w:r>
              <w:t xml:space="preserve">Paire de langues</w:t>
            </w:r>
          </w:p>
        </w:tc>
        <w:tc>
          <w:tcPr>
            <w:tcW w:w="4400" w:type="dxa"/>
          </w:tcPr>
          <w:p>
            <w:r>
              <w:t xml:space="preserve">Les langues entre lesquelles la mémoire travaille</w:t>
            </w:r>
          </w:p>
        </w:tc>
      </w:tr>
      <w:tr>
        <w:tc>
          <w:tcPr>
            <w:tcW w:w="4400" w:type="dxa"/>
          </w:tcPr>
          <w:p>
            <w:r>
              <w:t xml:space="preserve">Emplacement</w:t>
            </w:r>
          </w:p>
        </w:tc>
        <w:tc>
          <w:tcPr>
            <w:tcW w:w="4400" w:type="dxa"/>
          </w:tcPr>
          <w:p>
            <w:r>
              <w:t xml:space="preserve">Le dossier où la mémoire est écrite, </w:t>
            </w:r>
            <w:r>
              <w:rPr>
                <w:rFonts w:ascii="Courier New" w:hAnsi="Courier New"/>
              </w:rPr>
              <w:t xml:space="preserve">Documents/TradTech</w:t>
            </w:r>
            <w:r>
              <w:t xml:space="preserve"> par défaut</w:t>
            </w:r>
          </w:p>
        </w:tc>
      </w:tr>
      <w:tr>
        <w:tc>
          <w:tcPr>
            <w:tcW w:w="4400" w:type="dxa"/>
          </w:tcPr>
          <w:p>
            <w:r>
              <w:t xml:space="preserve">Pénalités</w:t>
            </w:r>
          </w:p>
        </w:tc>
        <w:tc>
          <w:tcPr>
            <w:tcW w:w="4400" w:type="dxa"/>
          </w:tcPr>
          <w:p>
            <w:r>
              <w:t xml:space="preserve">Les points retirés à une correspondance </w:t>
            </w:r>
            <w:r>
              <w:rPr>
                <w:i/>
              </w:rPr>
              <w:t xml:space="preserve">approximative</w:t>
            </w:r>
            <w:r>
              <w:t xml:space="preserve">, et à celles qui viennent de la traduction automatique</w:t>
            </w:r>
          </w:p>
        </w:tc>
      </w:tr>
    </w:tbl>
    <w:p>
      <w:pPr>
        <w:pStyle w:val="Heading2"/>
      </w:pPr>
      <w:r>
        <w:t xml:space="preserve">Et ensuite</w:t>
      </w:r>
    </w:p>
    <w:p>
      <w:r>
        <w:t xml:space="preserve">Ouvrez un document, traduisez quelques phrases et validez-les. Vous verrez la mémoire se remplir </w:t>
      </w:r>
      <w:r>
        <w:rPr>
          <w:b/>
        </w:rPr>
        <w:t xml:space="preserve">au fur et à mesure</w:t>
      </w:r>
      <w:r>
        <w:t xml:space="preserve">, et les répétitions vous être proposées </w:t>
      </w:r>
      <w:r>
        <w:rPr>
          <w:i/>
        </w:rPr>
        <w:t xml:space="preserve">automatiquement</w:t>
      </w:r>
      <w:r>
        <w:t xml:space="preserve">.</w:t>
      </w:r>
    </w:p>
    <w:p>
      <w:r>
        <w:t xml:space="preserve">Une question ? Écrivez à </w:t>
      </w:r>
      <w:hyperlink r:id="rId104">
        <w:r>
          <w:rPr>
            <w:rStyle w:val="Hyperlink"/>
          </w:rPr>
          <w:t xml:space="preserve">soutien@tradtech.example</w:t>
        </w:r>
      </w:hyperlink>
      <w:r>
        <w:t xml:space="preserve"> ou consultez </w:t>
      </w:r>
      <w:hyperlink r:id="rId102">
        <w:r>
          <w:rPr>
            <w:rStyle w:val="Hyperlink"/>
          </w:rPr>
          <w:t xml:space="preserve">la foire aux questions</w:t>
        </w:r>
      </w:hyperlink>
      <w:r>
        <w:t xml:space="preserve">.</w:t>
      </w:r>
    </w:p>
    <w:p>
      <w:r>
        <w:t xml:space="preserve">Bonne traduction, et merci d'avoir choisi </w:t>
      </w:r>
      <w:r>
        <w:rPr>
          <w:color w:val="C00000"/>
        </w:rPr>
        <w:t xml:space="preserve">TradTech</w:t>
      </w:r>
      <w:r>
        <w:t xml:space="preserve">.</w:t>
      </w:r>
    </w:p>
    <w:sectPr w:rsidR="002C75A1" w:rsidRPr="002A3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02"/>
    <w:rsid w:val="002A3ACB"/>
    <w:rsid w:val="002C75A1"/>
    <w:rsid w:val="00334502"/>
    <w:rsid w:val="003F504B"/>
    <w:rsid w:val="005E6FEC"/>
    <w:rsid w:val="00880175"/>
    <w:rsid w:val="00B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DAF99E0"/>
  <w15:chartTrackingRefBased/>
  <w15:docId w15:val="{ADE3131B-21D4-2040-A5B4-0904DB5E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04B"/>
    <w:pPr>
      <w:spacing w:after="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502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02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00" Type="http://schemas.openxmlformats.org/officeDocument/2006/relationships/hyperlink" Target="https://www.tradtech.example/blogue" TargetMode="External"/><Relationship Id="rId101" Type="http://schemas.openxmlformats.org/officeDocument/2006/relationships/numbering" Target="numbering.xml"/><Relationship Id="rId102" Type="http://schemas.openxmlformats.org/officeDocument/2006/relationships/hyperlink" Target="https://www.tradtech.example/faq" TargetMode="External"/><Relationship Id="rId103" Type="http://schemas.openxmlformats.org/officeDocument/2006/relationships/hyperlink" Target="https://www.tradtech.example/compte" TargetMode="External"/><Relationship Id="rId104" Type="http://schemas.openxmlformats.org/officeDocument/2006/relationships/hyperlink" Target="mailto:soutien@tradtech.exam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2026-09-08T01:18:00Z</dcterms:created>
  <dcterms:modified xsi:type="dcterms:W3CDTF">2026-09-08T01:39:00Z</dcterms:modified>
</cp:coreProperties>
</file>