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Heading1"/>
      </w:pPr>
      <w:r>
        <w:t xml:space="preserve">Notes de version de TradTech Studio 4.2</w:t>
      </w:r>
    </w:p>
    <w:p>
      <w:r>
        <w:t xml:space="preserve">Cette version corrige surtout des problèmes </w:t>
      </w:r>
      <w:r>
        <w:rPr>
          <w:i/>
        </w:rPr>
        <w:t xml:space="preserve">signalés par les utilisateurs</w:t>
      </w:r>
      <w:r>
        <w:t xml:space="preserve">. Elle ajoute aussi plusieurs fonctions attendues depuis longtemps.</w:t>
      </w:r>
    </w:p>
    <w:p>
      <w:pPr>
        <w:pStyle w:val="Heading2"/>
      </w:pPr>
      <w:r>
        <w:t xml:space="preserve">Configuration requise</w:t>
      </w:r>
    </w:p>
    <w:p>
      <w:pPr>
        <w:pStyle w:val="ListParagraph"/>
        <w:numPr>
          <w:ilvl w:val="0"/>
          <w:numId w:val="1"/>
        </w:numPr>
      </w:pPr>
      <w:r>
        <w:t xml:space="preserve">Un ordinateur sous Windows 10 ou plus récent, ou sous macOS 12 ou plus récent.</w:t>
      </w:r>
    </w:p>
    <w:p>
      <w:pPr>
        <w:pStyle w:val="ListParagraph"/>
        <w:numPr>
          <w:ilvl w:val="0"/>
          <w:numId w:val="1"/>
        </w:numPr>
      </w:pPr>
      <w:r>
        <w:t xml:space="preserve">Deux gigaoctets d'espace disque.</w:t>
      </w:r>
    </w:p>
    <w:p>
      <w:pPr>
        <w:pStyle w:val="ListParagraph"/>
        <w:numPr>
          <w:ilvl w:val="0"/>
          <w:numId w:val="1"/>
        </w:numPr>
      </w:pPr>
      <w:r>
        <w:t xml:space="preserve">Une connexion Internet pour l'activation.</w:t>
      </w:r>
    </w:p>
    <w:p>
      <w:r>
        <w:t xml:space="preserve">TradTech Studio 4.2 existe toujours en versions Solo et Équipe. Les deux s'installent de la même façon.</w:t>
      </w:r>
    </w:p>
    <w:p>
      <w:pPr>
        <w:pStyle w:val="Heading2"/>
      </w:pPr>
      <w:r>
        <w:t xml:space="preserve">Nouveautés</w:t>
      </w:r>
    </w:p>
    <w:p>
      <w:r>
        <w:t xml:space="preserve">La mise à jour des mémoires se fait maintenant </w:t>
      </w:r>
      <w:r>
        <w:rPr>
          <w:b/>
        </w:rPr>
        <w:t xml:space="preserve">en arrière-plan</w:t>
      </w:r>
      <w:r>
        <w:t xml:space="preserve">. Vous pouvez continuer à traduire pendant qu'une mémoire importante est réindexée.</w:t>
      </w:r>
    </w:p>
    <w:p>
      <w:r>
        <w:t xml:space="preserve">L'aperçu affiche désormais le document dans sa mise en forme finale, tableaux et images compris, et se met à jour chaque fois que vous validez un segment.</w:t>
      </w:r>
    </w:p>
    <w:p>
      <w:r>
        <w:t xml:space="preserve">Les bases terminologiques acceptent les fichiers TBX. Une base existante s'exporte dans ce format en un clic.</w:t>
      </w:r>
    </w:p>
    <w:p>
      <w:pPr>
        <w:pStyle w:val="Heading2"/>
      </w:pPr>
      <w:r>
        <w:t xml:space="preserve">Corrections</w:t>
      </w:r>
    </w:p>
    <w:p>
      <w:r>
        <w:t xml:space="preserve">La recherche dans les mémoires est plus rapide sur les gros volumes. Les projets de plus de cent mille segments s'ouvrent maintenant en quelques secondes.</w:t>
      </w:r>
    </w:p>
    <w:p>
      <w:r>
        <w:t xml:space="preserve">Le contrôle des balises signale désormais les balises </w:t>
      </w:r>
      <w:r>
        <w:rPr>
          <w:i/>
        </w:rPr>
        <w:t xml:space="preserve">déplacées</w:t>
      </w:r>
      <w:r>
        <w:t xml:space="preserve">. Auparavant, il ne signalait que les balises manquantes.</w:t>
      </w:r>
    </w:p>
    <w:p>
      <w:r>
        <w:t xml:space="preserve">Nous avons corrigé un problème qui empêchait l'export lorsque le nom du fichier contenait un accent, comme </w:t>
      </w:r>
      <w:r>
        <w:rPr>
          <w:rFonts w:ascii="Courier New" w:hAnsi="Courier New"/>
        </w:rPr>
        <w:t xml:space="preserve">Résumé.docx</w:t>
      </w:r>
      <w:r>
        <w:t xml:space="preserve">.</w:t>
      </w:r>
    </w:p>
    <w:p>
      <w:r>
        <w:t xml:space="preserve">Les correspondances partielles affichent de nouveau leur pourcentage dans la grille.</w:t>
      </w:r>
    </w:p>
    <w:p>
      <w:pPr>
        <w:pStyle w:val="Heading2"/>
      </w:pPr>
      <w:r>
        <w:t xml:space="preserve">Problèmes connus</w:t>
      </w:r>
    </w:p>
    <w:p>
      <w:r>
        <w:t xml:space="preserve">Sous macOS, le premier lancement peut prendre plus d'une minute. </w:t>
      </w:r>
      <w:r>
        <w:rPr>
          <w:b/>
          <w:color w:val="C00000"/>
        </w:rPr>
        <w:t xml:space="preserve">Ne relancez pas le logiciel</w:t>
      </w:r>
      <w:r>
        <w:t xml:space="preserve"> pendant ce temps.</w:t>
      </w:r>
    </w:p>
    <w:p>
      <w:r>
        <w:t xml:space="preserve">L'import de fichiers PDF reste limité aux documents qui contiennent du texte.</w:t>
      </w:r>
    </w:p>
    <w:p>
      <w:pPr>
        <w:pStyle w:val="Heading2"/>
      </w:pPr>
      <w:r>
        <w:t xml:space="preserve">Licences</w:t>
      </w:r>
    </w:p>
    <w:p>
      <w:r>
        <w:t xml:space="preserve">Cette version est gratuite pour toute licence achetée après janvier 2024. Les autres licences peuvent être mises à jour depuis </w:t>
      </w:r>
      <w:hyperlink r:id="rId100">
        <w:r>
          <w:rPr>
            <w:rStyle w:val="Hyperlink"/>
          </w:rPr>
          <w:t xml:space="preserve">votre espace client</w:t>
        </w:r>
      </w:hyperlink>
      <w:r>
        <w:t xml:space="preserve">.</w:t>
      </w:r>
    </w:p>
    <w:p>
      <w:r>
        <w:t xml:space="preserve">Merci à tous ceux qui nous ont écrit.</w:t>
      </w:r>
    </w:p>
    <w:sectPr w:rsidR="002C75A1" w:rsidRPr="002A3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02"/>
    <w:rsid w:val="002A3ACB"/>
    <w:rsid w:val="002C75A1"/>
    <w:rsid w:val="00334502"/>
    <w:rsid w:val="003F504B"/>
    <w:rsid w:val="005E6FEC"/>
    <w:rsid w:val="00880175"/>
    <w:rsid w:val="00B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DAF99E0"/>
  <w15:chartTrackingRefBased/>
  <w15:docId w15:val="{ADE3131B-21D4-2040-A5B4-0904DB5E7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4B"/>
    <w:pPr>
      <w:spacing w:after="0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4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5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5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5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5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5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5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5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5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5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5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5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5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5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5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5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5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4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4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5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45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4502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45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45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5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502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45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01" Type="http://schemas.openxmlformats.org/officeDocument/2006/relationships/numbering" Target="numbering.xml"/><Relationship Id="rId100" Type="http://schemas.openxmlformats.org/officeDocument/2006/relationships/hyperlink" Target="https://www.tradtech.example/comp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2026-09-08T01:18:00Z</dcterms:created>
  <dcterms:modified xsi:type="dcterms:W3CDTF">2026-09-08T01:39:00Z</dcterms:modified>
</cp:coreProperties>
</file>